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7937"/>
        <w:gridCol w:w="1701"/>
      </w:tblGrid>
      <w:tr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pBdr>
                <w:left w:val="single" w:sz="36" w:space="10" w:color="1F2A38"/>
              </w:pBdr>
              <w:ind w:left="283"/>
            </w:pPr>
            <w:r>
              <w:rPr>
                <w:b/>
                <w:color w:val="111827"/>
                <w:sz w:val="52"/>
              </w:rPr>
              <w:t>Raúl Sanz Ortiz</w:t>
            </w:r>
          </w:p>
          <w:p>
            <w:pPr>
              <w:spacing w:before="0" w:after="0"/>
              <w:pBdr>
                <w:left w:val="single" w:sz="36" w:space="10" w:color="1F2A38"/>
              </w:pBdr>
              <w:ind w:left="283"/>
            </w:pPr>
            <w:r>
              <w:rPr>
                <w:b w:val="0"/>
                <w:color w:val="1F2A38"/>
                <w:sz w:val="26"/>
              </w:rPr>
              <w:t>Gestor de cuentas</w:t>
            </w:r>
          </w:p>
        </w:tc>
        <w:tc>
          <w:tcPr>
            <w:tcW w:type="dxa" w:w="170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esto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 w:after="80"/>
      </w:pPr>
      <w:r>
        <w:rPr>
          <w:b w:val="0"/>
          <w:color w:val="64748B"/>
          <w:sz w:val="19"/>
        </w:rPr>
        <w:t>611 794 562   ·   raul.sanz@correo.es   ·   Madrid   ·   linkedin.com/in/raulsanz</w:t>
      </w:r>
    </w:p>
    <w:p>
      <w:pPr>
        <w:spacing w:before="280" w:after="120"/>
      </w:pPr>
      <w:r>
        <w:rPr>
          <w:b/>
          <w:color w:val="1F2A38"/>
          <w:sz w:val="20"/>
          <w:spacing w:val="30"/>
        </w:rPr>
        <w:t>PERFIL</w:t>
      </w:r>
    </w:p>
    <w:p>
      <w:pPr>
        <w:spacing w:before="0" w:after="80"/>
      </w:pPr>
      <w:r>
        <w:rPr>
          <w:b w:val="0"/>
          <w:sz w:val="21"/>
        </w:rPr>
        <w:t>Key account manager con 8 años en gran consumo. Gestiono una cartera de cadenas de distribución nacionales, negocio acuerdos anuales y trabajo codo con codo con marketing para que nuestros productos ganen espacio en el lineal.</w:t>
      </w:r>
    </w:p>
    <w:p>
      <w:pPr>
        <w:spacing w:before="280" w:after="120"/>
      </w:pPr>
      <w:r>
        <w:rPr>
          <w:b/>
          <w:color w:val="1F2A38"/>
          <w:sz w:val="20"/>
          <w:spacing w:val="30"/>
        </w:rPr>
        <w:t>EXPERIENCIA</w:t>
      </w:r>
    </w:p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0" w:right="17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0" w:right="170"/>
            </w:pPr>
            <w:r>
              <w:rPr>
                <w:b w:val="0"/>
                <w:color w:val="64748B"/>
                <w:sz w:val="19"/>
              </w:rPr>
              <w:t>2020 – Actualidad</w:t>
            </w:r>
          </w:p>
        </w:tc>
        <w:tc>
          <w:tcPr>
            <w:tcW w:type="dxa" w:w="7710"/>
            <w:tcBorders>
              <w:left w:val="single" w:sz="12" w:space="0" w:color="1F2A3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283" w:right="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283" w:right="0"/>
            </w:pPr>
            <w:r>
              <w:rPr>
                <w:b/>
                <w:sz w:val="23"/>
              </w:rPr>
              <w:t>Key account manager</w:t>
            </w:r>
          </w:p>
          <w:p>
            <w:pPr>
              <w:spacing w:before="0" w:after="60"/>
              <w:ind w:left="283" w:right="0"/>
            </w:pPr>
            <w:r>
              <w:rPr>
                <w:b w:val="0"/>
                <w:color w:val="64748B"/>
                <w:sz w:val="19"/>
              </w:rPr>
              <w:t>Lácteos del Norte, Madrid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Cartera de 6 cadenas de supermercados con 14 M€ de facturación anual.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Crecimiento del 18 % en dos años con nuevas referencias y promociones conjuntas.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Renovación de los 6 acuerdos anuales sin perder margen.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Coordino a 4 gestores de punto de venta.</w:t>
            </w:r>
          </w:p>
        </w:tc>
      </w:tr>
    </w:tbl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0" w:right="17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0" w:right="170"/>
            </w:pPr>
            <w:r>
              <w:rPr>
                <w:b w:val="0"/>
                <w:color w:val="64748B"/>
                <w:sz w:val="19"/>
              </w:rPr>
              <w:t>2016 – 2020</w:t>
            </w:r>
          </w:p>
        </w:tc>
        <w:tc>
          <w:tcPr>
            <w:tcW w:type="dxa" w:w="7710"/>
            <w:tcBorders>
              <w:left w:val="single" w:sz="12" w:space="0" w:color="1F2A3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283" w:right="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283" w:right="0"/>
            </w:pPr>
            <w:r>
              <w:rPr>
                <w:b/>
                <w:sz w:val="23"/>
              </w:rPr>
              <w:t>Gestor de cuentas junior</w:t>
            </w:r>
          </w:p>
          <w:p>
            <w:pPr>
              <w:spacing w:before="0" w:after="60"/>
              <w:ind w:left="283" w:right="0"/>
            </w:pPr>
            <w:r>
              <w:rPr>
                <w:b w:val="0"/>
                <w:color w:val="64748B"/>
                <w:sz w:val="19"/>
              </w:rPr>
              <w:t>Distribuciones Arganda, Arganda del Rey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Llevé 40 clientes de canal tradicional y hostelería.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Recuperé 9 cuentas inactivas en el primer año.</w:t>
            </w:r>
          </w:p>
          <w:p>
            <w:pPr>
              <w:spacing w:before="0" w:after="40"/>
              <w:ind w:left="539" w:right="0" w:hanging="255"/>
            </w:pPr>
            <w:r>
              <w:rPr>
                <w:b w:val="0"/>
                <w:sz w:val="21"/>
              </w:rPr>
              <w:t>•  Implanté el seguimiento de clientes en Salesforce.</w:t>
            </w:r>
          </w:p>
        </w:tc>
      </w:tr>
    </w:tbl>
    <w:p>
      <w:pPr>
        <w:spacing w:before="280" w:after="120"/>
      </w:pPr>
      <w:r>
        <w:rPr>
          <w:b/>
          <w:color w:val="1F2A38"/>
          <w:sz w:val="20"/>
          <w:spacing w:val="30"/>
        </w:rPr>
        <w:t>FORMACIÓN</w:t>
      </w:r>
    </w:p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0" w:right="17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0" w:right="170"/>
            </w:pPr>
            <w:r>
              <w:rPr>
                <w:b w:val="0"/>
                <w:color w:val="64748B"/>
                <w:sz w:val="19"/>
              </w:rPr>
              <w:t>2012 – 2016</w:t>
            </w:r>
          </w:p>
        </w:tc>
        <w:tc>
          <w:tcPr>
            <w:tcW w:type="dxa" w:w="7710"/>
            <w:tcBorders>
              <w:left w:val="single" w:sz="12" w:space="0" w:color="1F2A3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283" w:right="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283" w:right="0"/>
            </w:pPr>
            <w:r>
              <w:rPr>
                <w:b/>
                <w:sz w:val="23"/>
              </w:rPr>
              <w:t>Grado en Administración y Dirección de Empresas</w:t>
            </w:r>
          </w:p>
          <w:p>
            <w:pPr>
              <w:spacing w:before="0" w:after="0"/>
              <w:ind w:left="283" w:right="0"/>
            </w:pPr>
            <w:r>
              <w:rPr>
                <w:b w:val="0"/>
                <w:color w:val="64748B"/>
                <w:sz w:val="19"/>
              </w:rPr>
              <w:t>Universidad Carlos III de Madrid</w:t>
            </w:r>
          </w:p>
        </w:tc>
      </w:tr>
    </w:tbl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0" w:right="17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0" w:right="170"/>
            </w:pPr>
            <w:r>
              <w:rPr>
                <w:b w:val="0"/>
                <w:color w:val="64748B"/>
                <w:sz w:val="19"/>
              </w:rPr>
              <w:t>2021</w:t>
            </w:r>
          </w:p>
        </w:tc>
        <w:tc>
          <w:tcPr>
            <w:tcW w:type="dxa" w:w="7710"/>
            <w:tcBorders>
              <w:left w:val="single" w:sz="12" w:space="0" w:color="1F2A38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57" w:lineRule="exact"/>
              <w:ind w:left="283" w:right="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ind w:left="283" w:right="0"/>
            </w:pPr>
            <w:r>
              <w:rPr>
                <w:b/>
                <w:sz w:val="23"/>
              </w:rPr>
              <w:t>Programa de Key Account Management</w:t>
            </w:r>
          </w:p>
          <w:p>
            <w:pPr>
              <w:spacing w:before="0" w:after="0"/>
              <w:ind w:left="283" w:right="0"/>
            </w:pPr>
            <w:r>
              <w:rPr>
                <w:b w:val="0"/>
                <w:color w:val="64748B"/>
                <w:sz w:val="19"/>
              </w:rPr>
              <w:t>ESIC Business &amp; Marketing School</w:t>
            </w:r>
          </w:p>
        </w:tc>
      </w:tr>
    </w:tbl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80" w:after="120"/>
              <w:ind w:left="0" w:right="454"/>
            </w:pPr>
            <w:r>
              <w:rPr>
                <w:b/>
                <w:color w:val="1F2A38"/>
                <w:sz w:val="20"/>
                <w:spacing w:val="30"/>
              </w:rPr>
              <w:t>HABILIDADES</w:t>
            </w:r>
          </w:p>
          <w:p>
            <w:pPr>
              <w:spacing w:before="0" w:after="80"/>
              <w:ind w:left="0" w:right="454"/>
            </w:pPr>
            <w:r>
              <w:rPr>
                <w:b w:val="0"/>
                <w:sz w:val="20"/>
              </w:rPr>
              <w:t>Negociación  ·  Gestión de cartera  ·  Category management  ·  Análisis de ventas  ·  Salesforce  ·  Excel avanzado  ·  Liderazgo de equipos</w:t>
            </w:r>
          </w:p>
        </w:tc>
        <w:tc>
          <w:tcPr>
            <w:tcW w:type="dxa" w:w="481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80" w:after="120"/>
              <w:ind w:left="454" w:right="0"/>
            </w:pPr>
            <w:r>
              <w:rPr>
                <w:b/>
                <w:color w:val="1F2A38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454" w:right="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454" w:right="0"/>
            </w:pPr>
            <w:r>
              <w:rPr>
                <w:b w:val="0"/>
                <w:sz w:val="20"/>
              </w:rPr>
              <w:t>Inglés C1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