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8164"/>
        <w:gridCol w:w="3742"/>
      </w:tblGrid>
      <w:tr>
        <w:tc>
          <w:tcPr>
            <w:tcW w:type="dxa" w:w="8164"/>
            <w:shd w:val="clear" w:color="auto" w:fill="0F5E6E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680" w:lineRule="exact"/>
              <w:ind w:left="283" w:right="102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60"/>
              <w:ind w:left="283" w:right="1020"/>
            </w:pPr>
            <w:r>
              <w:rPr>
                <w:b/>
                <w:color w:val="FFFFFF"/>
                <w:sz w:val="56"/>
              </w:rPr>
              <w:t>Marta Sáenz Ibarra</w:t>
            </w:r>
          </w:p>
          <w:p>
            <w:pPr>
              <w:spacing w:before="0" w:after="0"/>
              <w:ind w:left="283" w:right="1020"/>
            </w:pPr>
            <w:r>
              <w:rPr>
                <w:b w:val="0"/>
                <w:color w:val="FFFFFF"/>
                <w:sz w:val="26"/>
              </w:rPr>
              <w:t>Psicóloga clínica y de la salud</w:t>
            </w:r>
          </w:p>
          <w:p>
            <w:pPr>
              <w:spacing w:before="0" w:after="0" w:line="567" w:lineRule="exact"/>
              <w:ind w:left="283" w:right="1020"/>
            </w:pPr>
            <w:r>
              <w:rPr>
                <w:b w:val="0"/>
                <w:sz w:val="2"/>
              </w:rPr>
              <w:t xml:space="preserve"> </w:t>
            </w:r>
          </w:p>
        </w:tc>
        <w:tc>
          <w:tcPr>
            <w:tcW w:type="dxa" w:w="3742"/>
            <w:shd w:val="clear" w:color="auto" w:fill="0F5E6E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94" w:lineRule="exact"/>
              <w:ind w:left="680" w:right="22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677 450 912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marta.saenz@ejemplo.com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Bilbao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linkedin.com/in/martasaenz-ejemplo</w:t>
            </w:r>
          </w:p>
        </w:tc>
      </w:tr>
    </w:tbl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8164"/>
        <w:gridCol w:w="3742"/>
      </w:tblGrid>
      <w:tr>
        <w:tc>
          <w:tcPr>
            <w:tcW w:type="dxa" w:w="8164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27" w:lineRule="exact"/>
              <w:ind w:left="510" w:right="102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0F5E6E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510" w:right="1020"/>
            </w:pPr>
            <w:r>
              <w:rPr>
                <w:b w:val="0"/>
                <w:sz w:val="22"/>
              </w:rPr>
              <w:t>Psicóloga con máster en Psicología Clínica y de la Salud y 6 años de experiencia en evaluación e intervención con población infantojuvenil y adulta. Trabajo con enfoque cognitivo-conductual y en coordinación con familias y equipos multidisciplinares. Busco incorporarme a un centro clínico o de intervención comunitaria.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0F5E6E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Psicóloga clínica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Centro de Salud Mental Ejemplo, Bilbao  ·  2021 – Actualidad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Realicé más de 300 evaluaciones psicológicas y elaboré los informes correspondientes.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Dirigí 4 grupos de terapia de manejo de ansiedad con adolescentes, con una asistencia media del 85%.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Participé en sesiones clínicas semanales con psiquiatría y trabajo social.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Psicóloga de intervención social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Fundación Ejemplo, Bilbao  ·  2018 – 2021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Atendí a 60 jóvenes en programas de inserción social y coordiné su plan individual.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Diseñé un taller de habilidades sociales que se mantuvo durante 3 cursos.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0F5E6E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Máster en Psicología Clínica y de la Salud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Universidad Ejemplo, Madrid  ·  2016 – 2018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Grado en Psicología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Universidad Ejemplo, Barcelona  ·  2012 – 2016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Curso de intervención en crisis y prevención del suicidio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Colegio Profesional Ejemplo  ·  2022</w:t>
            </w:r>
          </w:p>
        </w:tc>
        <w:tc>
          <w:tcPr>
            <w:tcW w:type="dxa" w:w="374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27" w:lineRule="exact"/>
              <w:ind w:left="680" w:right="22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280" w:after="120"/>
              <w:ind w:left="680" w:right="227"/>
            </w:pPr>
            <w:r>
              <w:rPr>
                <w:b/>
                <w:color w:val="0F5E6E"/>
                <w:sz w:val="20"/>
                <w:spacing w:val="30"/>
              </w:rPr>
              <w:t>HABILIDADES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0F5E6E"/>
                <w:sz w:val="20"/>
                <w:shd w:val="clear" w:color="auto" w:fill="F1F5F9"/>
              </w:rPr>
              <w:t xml:space="preserve">  Evaluación e intervención psicológica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0F5E6E"/>
                <w:sz w:val="20"/>
                <w:shd w:val="clear" w:color="auto" w:fill="F1F5F9"/>
              </w:rPr>
              <w:t xml:space="preserve">  Escucha activa y empatía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0F5E6E"/>
                <w:sz w:val="20"/>
                <w:shd w:val="clear" w:color="auto" w:fill="F1F5F9"/>
              </w:rPr>
              <w:t xml:space="preserve">  Redacción de informes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0F5E6E"/>
                <w:sz w:val="20"/>
                <w:shd w:val="clear" w:color="auto" w:fill="F1F5F9"/>
              </w:rPr>
              <w:t xml:space="preserve">  Trabajo interdisciplinar  </w:t>
            </w:r>
          </w:p>
          <w:p>
            <w:pPr>
              <w:spacing w:before="280" w:after="120"/>
              <w:ind w:left="680" w:right="227"/>
            </w:pPr>
            <w:r>
              <w:rPr>
                <w:b/>
                <w:color w:val="0F5E6E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Español: nativo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Euskera: B2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Inglés: B1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